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540551">
        <w:rPr>
          <w:rFonts w:ascii="Arial" w:hAnsi="Arial" w:cs="Arial"/>
          <w:b/>
          <w:bCs/>
          <w:i/>
          <w:caps/>
        </w:rPr>
        <w:t>3</w:t>
      </w:r>
    </w:p>
    <w:p w:rsidR="00073224" w:rsidRPr="008A4F63" w:rsidRDefault="00540551" w:rsidP="00073224">
      <w:pPr>
        <w:jc w:val="center"/>
        <w:rPr>
          <w:rFonts w:ascii="Arial" w:hAnsi="Arial" w:cs="Arial"/>
          <w:b/>
          <w:bCs/>
          <w:i/>
          <w:caps/>
        </w:rPr>
      </w:pPr>
      <w:r>
        <w:rPr>
          <w:rFonts w:ascii="Arial" w:hAnsi="Arial" w:cs="Arial"/>
          <w:b/>
          <w:bCs/>
          <w:i/>
          <w:caps/>
        </w:rPr>
        <w:t>5</w:t>
      </w:r>
      <w:r w:rsidR="00F12A80">
        <w:rPr>
          <w:rFonts w:ascii="Arial" w:hAnsi="Arial" w:cs="Arial"/>
          <w:b/>
          <w:bCs/>
          <w:i/>
          <w:caps/>
        </w:rPr>
        <w:t>-</w:t>
      </w:r>
      <w:r>
        <w:rPr>
          <w:rFonts w:ascii="Arial" w:hAnsi="Arial" w:cs="Arial"/>
          <w:b/>
          <w:bCs/>
          <w:i/>
          <w:caps/>
        </w:rPr>
        <w:t>7</w:t>
      </w:r>
      <w:r w:rsidR="00FB1907">
        <w:rPr>
          <w:rFonts w:ascii="Arial" w:hAnsi="Arial" w:cs="Arial"/>
          <w:b/>
          <w:bCs/>
          <w:i/>
          <w:caps/>
        </w:rPr>
        <w:t>-14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1710"/>
        <w:gridCol w:w="2070"/>
        <w:gridCol w:w="288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7662A3" w:rsidP="00073224">
            <w:pPr>
              <w:spacing w:before="40" w:after="20"/>
              <w:contextualSpacing/>
              <w:rPr>
                <w:rFonts w:ascii="Arial" w:hAnsi="Arial" w:cs="Arial"/>
                <w:sz w:val="22"/>
                <w:szCs w:val="22"/>
              </w:rPr>
            </w:pPr>
            <w:r>
              <w:rPr>
                <w:rFonts w:ascii="Arial" w:hAnsi="Arial" w:cs="Arial"/>
                <w:sz w:val="22"/>
                <w:szCs w:val="22"/>
              </w:rPr>
              <w:t>Fire Station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7662A3">
              <w:rPr>
                <w:rFonts w:ascii="Arial" w:hAnsi="Arial" w:cs="Arial"/>
                <w:sz w:val="22"/>
                <w:szCs w:val="22"/>
              </w:rPr>
              <w:t>14020004</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7662A3" w:rsidP="00194D26">
            <w:pPr>
              <w:spacing w:before="40" w:after="20"/>
              <w:contextualSpacing/>
              <w:rPr>
                <w:rFonts w:ascii="Arial" w:hAnsi="Arial" w:cs="Arial"/>
                <w:sz w:val="22"/>
                <w:szCs w:val="22"/>
              </w:rPr>
            </w:pPr>
            <w:r>
              <w:rPr>
                <w:rFonts w:ascii="Arial" w:hAnsi="Arial" w:cs="Arial"/>
                <w:sz w:val="22"/>
                <w:szCs w:val="22"/>
              </w:rPr>
              <w:t>1100 Lyons Road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7662A3" w:rsidP="00073224">
            <w:pPr>
              <w:spacing w:before="40" w:after="20"/>
              <w:contextualSpacing/>
              <w:rPr>
                <w:rFonts w:ascii="Arial" w:hAnsi="Arial" w:cs="Arial"/>
                <w:sz w:val="22"/>
                <w:szCs w:val="22"/>
              </w:rPr>
            </w:pPr>
            <w:r>
              <w:rPr>
                <w:rFonts w:ascii="Arial" w:hAnsi="Arial" w:cs="Arial"/>
                <w:sz w:val="22"/>
                <w:szCs w:val="22"/>
              </w:rPr>
              <w:t>Scott Stoudenmire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7662A3" w:rsidP="00866619">
            <w:pPr>
              <w:rPr>
                <w:rFonts w:ascii="Arial" w:hAnsi="Arial" w:cs="Arial"/>
                <w:sz w:val="22"/>
                <w:szCs w:val="22"/>
              </w:rPr>
            </w:pPr>
            <w:r>
              <w:rPr>
                <w:rFonts w:ascii="Arial" w:hAnsi="Arial" w:cs="Arial"/>
                <w:sz w:val="22"/>
                <w:szCs w:val="22"/>
              </w:rPr>
              <w:t>Site</w:t>
            </w:r>
          </w:p>
        </w:tc>
      </w:tr>
      <w:tr w:rsidR="00E3016A" w:rsidRPr="000B1656"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288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DRC Chair</w:t>
            </w:r>
            <w:r w:rsidR="00F35C90">
              <w:rPr>
                <w:rFonts w:ascii="Arial" w:hAnsi="Arial" w:cs="Arial"/>
                <w:sz w:val="18"/>
                <w:szCs w:val="20"/>
              </w:rPr>
              <w:t>, Zoning</w:t>
            </w:r>
          </w:p>
        </w:tc>
        <w:tc>
          <w:tcPr>
            <w:tcW w:w="3780" w:type="dxa"/>
            <w:gridSpan w:val="2"/>
            <w:vAlign w:val="center"/>
          </w:tcPr>
          <w:p w:rsidR="00E3016A" w:rsidRPr="00E3016A" w:rsidRDefault="00E3016A" w:rsidP="00F35C90">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w:t>
            </w:r>
            <w:r w:rsidR="00F35C90">
              <w:rPr>
                <w:rFonts w:ascii="Arial" w:hAnsi="Arial" w:cs="Arial"/>
                <w:sz w:val="18"/>
                <w:szCs w:val="20"/>
              </w:rPr>
              <w:t>–</w:t>
            </w:r>
            <w:r w:rsidR="008A7C76">
              <w:rPr>
                <w:rFonts w:ascii="Arial" w:hAnsi="Arial" w:cs="Arial"/>
                <w:sz w:val="18"/>
                <w:szCs w:val="20"/>
              </w:rPr>
              <w:t xml:space="preserve"> </w:t>
            </w:r>
            <w:r w:rsidR="00F35C90">
              <w:rPr>
                <w:rFonts w:ascii="Arial" w:hAnsi="Arial" w:cs="Arial"/>
                <w:sz w:val="18"/>
                <w:szCs w:val="20"/>
              </w:rPr>
              <w:t>Senior Planner</w:t>
            </w:r>
          </w:p>
        </w:tc>
        <w:tc>
          <w:tcPr>
            <w:tcW w:w="2880" w:type="dxa"/>
            <w:vAlign w:val="center"/>
          </w:tcPr>
          <w:p w:rsidR="00E3016A" w:rsidRPr="00E3016A" w:rsidRDefault="004A32E4" w:rsidP="0007022A">
            <w:pPr>
              <w:rPr>
                <w:rFonts w:ascii="Arial" w:hAnsi="Arial" w:cs="Arial"/>
                <w:sz w:val="18"/>
                <w:szCs w:val="20"/>
              </w:rPr>
            </w:pPr>
            <w:hyperlink r:id="rId9"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973-6739</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2880" w:type="dxa"/>
            <w:vAlign w:val="center"/>
          </w:tcPr>
          <w:p w:rsidR="00E3016A" w:rsidRPr="00E3016A" w:rsidRDefault="004A32E4" w:rsidP="0007022A">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 xml:space="preserve">Albert </w:t>
            </w:r>
            <w:proofErr w:type="spellStart"/>
            <w:r w:rsidRPr="00E3016A">
              <w:rPr>
                <w:rFonts w:ascii="Arial" w:hAnsi="Arial" w:cs="Arial"/>
                <w:sz w:val="18"/>
                <w:szCs w:val="20"/>
              </w:rPr>
              <w:t>Demarcado</w:t>
            </w:r>
            <w:proofErr w:type="spellEnd"/>
            <w:r w:rsidR="008A7C76">
              <w:rPr>
                <w:rFonts w:ascii="Arial" w:hAnsi="Arial" w:cs="Arial"/>
                <w:sz w:val="18"/>
                <w:szCs w:val="20"/>
              </w:rPr>
              <w:t xml:space="preserve"> - </w:t>
            </w:r>
            <w:r w:rsidRPr="00E3016A">
              <w:rPr>
                <w:rFonts w:ascii="Arial" w:hAnsi="Arial" w:cs="Arial"/>
                <w:sz w:val="18"/>
                <w:szCs w:val="20"/>
              </w:rPr>
              <w:t>Engineer II</w:t>
            </w:r>
          </w:p>
        </w:tc>
        <w:tc>
          <w:tcPr>
            <w:tcW w:w="2880" w:type="dxa"/>
            <w:vAlign w:val="center"/>
          </w:tcPr>
          <w:p w:rsidR="00E3016A" w:rsidRPr="00E3016A" w:rsidRDefault="004A32E4" w:rsidP="0007022A">
            <w:pPr>
              <w:rPr>
                <w:rFonts w:ascii="Arial" w:hAnsi="Arial" w:cs="Arial"/>
                <w:sz w:val="18"/>
                <w:szCs w:val="20"/>
              </w:rPr>
            </w:pPr>
            <w:hyperlink r:id="rId11"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Deputy Fire Marshall</w:t>
            </w:r>
          </w:p>
        </w:tc>
        <w:tc>
          <w:tcPr>
            <w:tcW w:w="2880" w:type="dxa"/>
            <w:vAlign w:val="center"/>
          </w:tcPr>
          <w:p w:rsidR="00E3016A" w:rsidRPr="00E3016A" w:rsidRDefault="004A32E4" w:rsidP="0007022A">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Green Review</w:t>
            </w:r>
          </w:p>
        </w:tc>
        <w:tc>
          <w:tcPr>
            <w:tcW w:w="3780" w:type="dxa"/>
            <w:gridSpan w:val="2"/>
            <w:vAlign w:val="center"/>
          </w:tcPr>
          <w:p w:rsidR="00E3016A" w:rsidRPr="00E3016A" w:rsidRDefault="008A7C76" w:rsidP="0007022A">
            <w:pPr>
              <w:rPr>
                <w:rFonts w:ascii="Arial" w:hAnsi="Arial" w:cs="Arial"/>
                <w:sz w:val="18"/>
                <w:szCs w:val="20"/>
              </w:rPr>
            </w:pPr>
            <w:r>
              <w:rPr>
                <w:rFonts w:ascii="Arial" w:hAnsi="Arial" w:cs="Arial"/>
                <w:sz w:val="18"/>
                <w:szCs w:val="20"/>
              </w:rPr>
              <w:t xml:space="preserve">Jim Hetzel - </w:t>
            </w:r>
            <w:r w:rsidR="00E3016A" w:rsidRPr="00E3016A">
              <w:rPr>
                <w:rFonts w:ascii="Arial" w:hAnsi="Arial" w:cs="Arial"/>
                <w:sz w:val="18"/>
                <w:szCs w:val="20"/>
              </w:rPr>
              <w:t>Sustainable City Coordinator</w:t>
            </w:r>
          </w:p>
        </w:tc>
        <w:tc>
          <w:tcPr>
            <w:tcW w:w="2880" w:type="dxa"/>
            <w:vAlign w:val="center"/>
          </w:tcPr>
          <w:p w:rsidR="00E3016A" w:rsidRPr="00E3016A" w:rsidRDefault="004A32E4" w:rsidP="0007022A">
            <w:pPr>
              <w:rPr>
                <w:rFonts w:ascii="Arial" w:hAnsi="Arial" w:cs="Arial"/>
                <w:sz w:val="18"/>
                <w:szCs w:val="20"/>
              </w:rPr>
            </w:pPr>
            <w:hyperlink r:id="rId13"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2880" w:type="dxa"/>
            <w:vAlign w:val="center"/>
          </w:tcPr>
          <w:p w:rsidR="00E3016A" w:rsidRPr="00E3016A" w:rsidRDefault="004A32E4" w:rsidP="0007022A">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F35C90">
        <w:tblPrEx>
          <w:tblBorders>
            <w:insideH w:val="single" w:sz="4" w:space="0" w:color="auto"/>
            <w:insideV w:val="single" w:sz="4" w:space="0" w:color="auto"/>
          </w:tblBorders>
          <w:tblLook w:val="0000" w:firstRow="0" w:lastRow="0" w:firstColumn="0" w:lastColumn="0" w:noHBand="0" w:noVBand="0"/>
        </w:tblPrEx>
        <w:trPr>
          <w:trHeight w:val="288"/>
        </w:trPr>
        <w:tc>
          <w:tcPr>
            <w:tcW w:w="171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Police Department</w:t>
            </w:r>
          </w:p>
        </w:tc>
        <w:tc>
          <w:tcPr>
            <w:tcW w:w="2880" w:type="dxa"/>
            <w:vAlign w:val="center"/>
          </w:tcPr>
          <w:p w:rsidR="00E3016A" w:rsidRPr="00E3016A" w:rsidRDefault="004A32E4" w:rsidP="0007022A">
            <w:pPr>
              <w:rPr>
                <w:rFonts w:ascii="Arial" w:hAnsi="Arial" w:cs="Arial"/>
                <w:sz w:val="18"/>
                <w:szCs w:val="20"/>
              </w:rPr>
            </w:pPr>
            <w:hyperlink r:id="rId15"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C51C94">
      <w:pPr>
        <w:ind w:left="-360" w:right="306"/>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6C0B3A">
            <w:pPr>
              <w:rPr>
                <w:rFonts w:ascii="Arial" w:hAnsi="Arial" w:cs="Arial"/>
                <w:b/>
                <w:sz w:val="22"/>
              </w:rPr>
            </w:pPr>
            <w:r>
              <w:rPr>
                <w:rFonts w:ascii="Arial" w:hAnsi="Arial" w:cs="Arial"/>
                <w:b/>
                <w:sz w:val="22"/>
              </w:rPr>
              <w:t>ENGINEERING</w:t>
            </w:r>
          </w:p>
        </w:tc>
      </w:tr>
    </w:tbl>
    <w:p w:rsidR="006E46C7" w:rsidRPr="006E46C7" w:rsidRDefault="006E46C7" w:rsidP="006E46C7">
      <w:pPr>
        <w:ind w:hanging="360"/>
        <w:rPr>
          <w:rFonts w:ascii="Arial" w:hAnsi="Arial" w:cs="Arial"/>
          <w:b/>
          <w:bCs/>
        </w:rPr>
      </w:pPr>
      <w:r w:rsidRPr="006E46C7">
        <w:rPr>
          <w:rFonts w:ascii="Arial" w:hAnsi="Arial" w:cs="Arial"/>
          <w:b/>
          <w:bCs/>
          <w:u w:val="single"/>
        </w:rPr>
        <w:t>General Engineering Conditions of Approval</w:t>
      </w:r>
      <w:r w:rsidRPr="006E46C7">
        <w:rPr>
          <w:rFonts w:ascii="Arial" w:hAnsi="Arial" w:cs="Arial"/>
          <w:b/>
          <w:bCs/>
        </w:rPr>
        <w:t>:</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Provide complete storm drainage calculation.</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Provide bench mark designation (elevation on PRM or other permanent survey station). Frame and grate or rim elevations are not acceptable. Need to clearly show PRM and its elevation on design plan or survey.</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Clearly show all type of pipe, invert elevations, pipe sizes, etc., on larger size drainage. Some structures have multiple inverts but only show one invert. Applicant need to clarify by showing directions (E, W, N or S) adjacent these inverts for additional clarification on the plans. Drainage pipe between manholes S-4 to Ex-3 need to show length, type and size of pipe.</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Clearly identify setbacks of building from existing utilities.</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The driveways indicate no access, this restriction shall be removed. Provide correspondence from Broward County confirming that the no access restriction has been removed.</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No permanent structure shall be constructed over existing/proposed easements.</w:t>
      </w:r>
    </w:p>
    <w:p w:rsidR="006E46C7" w:rsidRPr="006E46C7" w:rsidRDefault="006E46C7" w:rsidP="006E46C7">
      <w:pPr>
        <w:numPr>
          <w:ilvl w:val="0"/>
          <w:numId w:val="2"/>
        </w:numPr>
        <w:ind w:left="0" w:hanging="360"/>
        <w:rPr>
          <w:rFonts w:ascii="Arial" w:hAnsi="Arial" w:cs="Arial"/>
          <w:bCs/>
          <w:sz w:val="22"/>
          <w:szCs w:val="22"/>
        </w:rPr>
      </w:pPr>
      <w:r w:rsidRPr="006E46C7">
        <w:rPr>
          <w:rFonts w:ascii="Arial" w:hAnsi="Arial" w:cs="Arial"/>
          <w:bCs/>
          <w:sz w:val="22"/>
          <w:szCs w:val="22"/>
        </w:rPr>
        <w:t>Show radius of all proposed curbs and pavement, which shall comply with City standards. Minimum radii at street intersection shall be 25 feet. Southern egress/ingress show 24 feet radius on sheet C-2 which shall be corrected.</w:t>
      </w:r>
    </w:p>
    <w:p w:rsidR="00C51C94" w:rsidRDefault="00C51C94" w:rsidP="00C51C94">
      <w:pPr>
        <w:ind w:left="-360" w:right="306"/>
        <w:rPr>
          <w:rFonts w:ascii="Arial" w:hAnsi="Arial" w:cs="Arial"/>
          <w:sz w:val="22"/>
        </w:rPr>
      </w:pPr>
    </w:p>
    <w:p w:rsidR="00C51C94" w:rsidRPr="00C51C94" w:rsidRDefault="00C51C94" w:rsidP="00C51C94">
      <w:pPr>
        <w:ind w:left="-360" w:right="306"/>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6C0B3A">
            <w:pPr>
              <w:rPr>
                <w:rFonts w:ascii="Arial" w:hAnsi="Arial" w:cs="Arial"/>
                <w:b/>
                <w:sz w:val="22"/>
              </w:rPr>
            </w:pPr>
            <w:r>
              <w:rPr>
                <w:rFonts w:ascii="Arial" w:hAnsi="Arial" w:cs="Arial"/>
                <w:b/>
                <w:sz w:val="22"/>
              </w:rPr>
              <w:t xml:space="preserve">GREEN </w:t>
            </w:r>
          </w:p>
        </w:tc>
      </w:tr>
    </w:tbl>
    <w:p w:rsidR="005E478C" w:rsidRPr="005E478C" w:rsidRDefault="005E478C" w:rsidP="005E478C">
      <w:pPr>
        <w:keepNext/>
        <w:ind w:hanging="360"/>
        <w:outlineLvl w:val="0"/>
        <w:rPr>
          <w:rFonts w:ascii="Arial" w:hAnsi="Arial" w:cs="Arial"/>
          <w:b/>
          <w:sz w:val="22"/>
          <w:szCs w:val="22"/>
          <w:u w:val="single"/>
        </w:rPr>
      </w:pPr>
      <w:r w:rsidRPr="005E478C">
        <w:rPr>
          <w:rFonts w:ascii="Arial" w:hAnsi="Arial" w:cs="Arial"/>
          <w:b/>
          <w:sz w:val="22"/>
          <w:szCs w:val="22"/>
          <w:u w:val="single"/>
        </w:rPr>
        <w:t>City Green Plan</w:t>
      </w:r>
    </w:p>
    <w:p w:rsidR="005E478C" w:rsidRPr="005E478C" w:rsidRDefault="005E478C" w:rsidP="005E478C">
      <w:pPr>
        <w:numPr>
          <w:ilvl w:val="0"/>
          <w:numId w:val="1"/>
        </w:numPr>
        <w:ind w:left="0"/>
        <w:jc w:val="both"/>
        <w:rPr>
          <w:rFonts w:ascii="Arial" w:hAnsi="Arial" w:cs="Arial"/>
          <w:color w:val="000000"/>
          <w:sz w:val="22"/>
          <w:szCs w:val="22"/>
        </w:rPr>
      </w:pPr>
      <w:r w:rsidRPr="005E478C">
        <w:rPr>
          <w:rFonts w:ascii="Arial" w:hAnsi="Arial" w:cs="Arial"/>
          <w:color w:val="000000"/>
          <w:sz w:val="22"/>
          <w:szCs w:val="22"/>
        </w:rPr>
        <w:t xml:space="preserve">Sheet SP-3L: Revise the sign detail to reflect the information below.  </w:t>
      </w:r>
    </w:p>
    <w:p w:rsidR="005E478C" w:rsidRPr="005E478C" w:rsidRDefault="005E478C" w:rsidP="005E478C">
      <w:pPr>
        <w:numPr>
          <w:ilvl w:val="1"/>
          <w:numId w:val="1"/>
        </w:numPr>
        <w:tabs>
          <w:tab w:val="num" w:pos="720"/>
        </w:tabs>
        <w:ind w:left="0"/>
        <w:jc w:val="both"/>
        <w:rPr>
          <w:rFonts w:ascii="Arial" w:hAnsi="Arial" w:cs="Arial"/>
          <w:color w:val="000000"/>
          <w:sz w:val="22"/>
          <w:szCs w:val="22"/>
        </w:rPr>
      </w:pPr>
      <w:r w:rsidRPr="005E478C">
        <w:rPr>
          <w:rFonts w:ascii="Arial" w:hAnsi="Arial" w:cs="Arial"/>
          <w:b/>
          <w:color w:val="000000"/>
          <w:sz w:val="22"/>
          <w:szCs w:val="22"/>
        </w:rPr>
        <w:t xml:space="preserve">Action 6.4: </w:t>
      </w:r>
      <w:r w:rsidRPr="005E478C">
        <w:rPr>
          <w:rFonts w:ascii="Arial" w:hAnsi="Arial" w:cs="Arial"/>
          <w:color w:val="000000"/>
          <w:sz w:val="22"/>
          <w:szCs w:val="22"/>
        </w:rPr>
        <w:t>Implement an alternative vehicle parking program to designated parking areas for alternative vehicles in developments throughout the City by 2020.</w:t>
      </w:r>
    </w:p>
    <w:p w:rsidR="005E478C" w:rsidRDefault="005E478C" w:rsidP="006E46C7">
      <w:pPr>
        <w:ind w:left="360"/>
        <w:jc w:val="both"/>
        <w:rPr>
          <w:rFonts w:ascii="Arial" w:hAnsi="Arial" w:cs="Arial"/>
          <w:color w:val="000000"/>
          <w:sz w:val="22"/>
          <w:szCs w:val="22"/>
        </w:rPr>
      </w:pPr>
      <w:r w:rsidRPr="005E478C">
        <w:rPr>
          <w:rFonts w:ascii="Arial" w:hAnsi="Arial" w:cs="Arial"/>
          <w:color w:val="000000"/>
          <w:sz w:val="22"/>
          <w:szCs w:val="22"/>
        </w:rPr>
        <w:lastRenderedPageBreak/>
        <w:t xml:space="preserve">The City is encouraging the designation of alternative fueled parking space(s) for all projects in the City including any electric charging spaces. Indicate if this project will contain such as space.  The City has adopted new alternative fuel parking sign standards and plans must contain this detail and be noted accordingly. </w:t>
      </w:r>
    </w:p>
    <w:p w:rsidR="005E478C" w:rsidRPr="005E478C" w:rsidRDefault="005E478C" w:rsidP="005E478C">
      <w:pPr>
        <w:ind w:left="360"/>
        <w:jc w:val="both"/>
        <w:rPr>
          <w:rFonts w:ascii="Arial" w:hAnsi="Arial" w:cs="Arial"/>
          <w:color w:val="000000"/>
          <w:sz w:val="22"/>
          <w:szCs w:val="22"/>
        </w:rPr>
      </w:pPr>
    </w:p>
    <w:p w:rsidR="005E478C" w:rsidRPr="005E478C" w:rsidRDefault="005E478C" w:rsidP="005E478C">
      <w:pPr>
        <w:ind w:left="1440"/>
        <w:jc w:val="both"/>
        <w:rPr>
          <w:rFonts w:ascii="Arial" w:hAnsi="Arial" w:cs="Arial"/>
          <w:color w:val="000000"/>
          <w:sz w:val="22"/>
          <w:szCs w:val="22"/>
        </w:rPr>
      </w:pPr>
      <w:r>
        <w:rPr>
          <w:noProof/>
          <w:szCs w:val="20"/>
        </w:rPr>
        <w:drawing>
          <wp:inline distT="0" distB="0" distL="0" distR="0">
            <wp:extent cx="3800475" cy="3886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5385" t="21251" r="34871" b="24377"/>
                    <a:stretch>
                      <a:fillRect/>
                    </a:stretch>
                  </pic:blipFill>
                  <pic:spPr bwMode="auto">
                    <a:xfrm>
                      <a:off x="0" y="0"/>
                      <a:ext cx="3800475" cy="3886200"/>
                    </a:xfrm>
                    <a:prstGeom prst="rect">
                      <a:avLst/>
                    </a:prstGeom>
                    <a:noFill/>
                    <a:ln>
                      <a:noFill/>
                    </a:ln>
                  </pic:spPr>
                </pic:pic>
              </a:graphicData>
            </a:graphic>
          </wp:inline>
        </w:drawing>
      </w:r>
    </w:p>
    <w:p w:rsidR="005E478C" w:rsidRPr="005E478C" w:rsidRDefault="005E478C" w:rsidP="005E478C">
      <w:pPr>
        <w:ind w:left="1440"/>
        <w:jc w:val="both"/>
        <w:rPr>
          <w:rFonts w:ascii="Arial" w:hAnsi="Arial" w:cs="Arial"/>
          <w:color w:val="000000"/>
          <w:sz w:val="22"/>
          <w:szCs w:val="22"/>
        </w:rPr>
      </w:pPr>
    </w:p>
    <w:p w:rsidR="005E478C" w:rsidRPr="005E478C" w:rsidRDefault="005E478C" w:rsidP="005E478C">
      <w:pPr>
        <w:ind w:left="1440"/>
        <w:jc w:val="both"/>
        <w:rPr>
          <w:rFonts w:ascii="Arial" w:hAnsi="Arial" w:cs="Arial"/>
          <w:color w:val="000000"/>
          <w:sz w:val="22"/>
          <w:szCs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6C0B3A">
            <w:pPr>
              <w:rPr>
                <w:rFonts w:ascii="Arial" w:hAnsi="Arial" w:cs="Arial"/>
                <w:b/>
                <w:sz w:val="22"/>
              </w:rPr>
            </w:pPr>
            <w:r>
              <w:rPr>
                <w:rFonts w:ascii="Arial" w:hAnsi="Arial" w:cs="Arial"/>
                <w:b/>
                <w:sz w:val="22"/>
              </w:rPr>
              <w:t>LANDSCAPE ARCHITECTURE</w:t>
            </w:r>
          </w:p>
        </w:tc>
      </w:tr>
    </w:tbl>
    <w:p w:rsidR="00FB1907" w:rsidRDefault="00FB1907" w:rsidP="00FB1907">
      <w:pPr>
        <w:ind w:hanging="360"/>
        <w:rPr>
          <w:rFonts w:ascii="Arial" w:hAnsi="Arial" w:cs="Arial"/>
          <w:b/>
          <w:color w:val="000000"/>
        </w:rPr>
      </w:pPr>
      <w:r>
        <w:rPr>
          <w:rFonts w:ascii="Arial" w:hAnsi="Arial" w:cs="Arial"/>
          <w:b/>
          <w:color w:val="000000"/>
        </w:rPr>
        <w:t>General</w:t>
      </w:r>
      <w:r w:rsidRPr="0065725D">
        <w:rPr>
          <w:rFonts w:ascii="Arial" w:hAnsi="Arial" w:cs="Arial"/>
          <w:b/>
          <w:color w:val="000000"/>
        </w:rPr>
        <w:t>:</w:t>
      </w:r>
    </w:p>
    <w:p w:rsidR="00FB1907" w:rsidRPr="00A62073" w:rsidRDefault="00FB1907" w:rsidP="00FB1907">
      <w:pPr>
        <w:pStyle w:val="ListParagraph"/>
        <w:numPr>
          <w:ilvl w:val="0"/>
          <w:numId w:val="3"/>
        </w:numPr>
        <w:spacing w:after="0" w:line="240" w:lineRule="auto"/>
        <w:ind w:left="0"/>
        <w:rPr>
          <w:rFonts w:ascii="Arial" w:hAnsi="Arial" w:cs="Arial"/>
          <w:b/>
          <w:color w:val="000000"/>
        </w:rPr>
      </w:pPr>
      <w:r>
        <w:rPr>
          <w:rFonts w:ascii="Arial" w:hAnsi="Arial" w:cs="Arial"/>
          <w:color w:val="000000"/>
        </w:rPr>
        <w:t xml:space="preserve">Provide proposed shrub counts on data table. Tables show zero provided for shrub totals. </w:t>
      </w:r>
    </w:p>
    <w:p w:rsidR="00FB1907" w:rsidRPr="00A62073" w:rsidRDefault="00FB1907" w:rsidP="00FB1907">
      <w:pPr>
        <w:pStyle w:val="ListParagraph"/>
        <w:numPr>
          <w:ilvl w:val="0"/>
          <w:numId w:val="3"/>
        </w:numPr>
        <w:spacing w:after="0" w:line="240" w:lineRule="auto"/>
        <w:ind w:left="0"/>
        <w:rPr>
          <w:rFonts w:ascii="Arial" w:hAnsi="Arial" w:cs="Arial"/>
          <w:b/>
          <w:color w:val="000000"/>
        </w:rPr>
      </w:pPr>
      <w:r>
        <w:rPr>
          <w:rFonts w:ascii="Arial" w:hAnsi="Arial" w:cs="Arial"/>
          <w:color w:val="000000"/>
        </w:rPr>
        <w:t xml:space="preserve">On the data table under Sec. 13-443 (15) (a), add the word “width” to the section heading and feet or an apostrophe to the numbers.  Will help clarify that these are dimensions, not plant counts. </w:t>
      </w:r>
    </w:p>
    <w:p w:rsidR="00FB1907" w:rsidRPr="00A62073" w:rsidRDefault="00FB1907" w:rsidP="00FB1907">
      <w:pPr>
        <w:pStyle w:val="ListParagraph"/>
        <w:numPr>
          <w:ilvl w:val="0"/>
          <w:numId w:val="3"/>
        </w:numPr>
        <w:spacing w:after="0" w:line="240" w:lineRule="auto"/>
        <w:ind w:left="0"/>
        <w:rPr>
          <w:rFonts w:ascii="Arial" w:hAnsi="Arial" w:cs="Arial"/>
          <w:b/>
          <w:color w:val="000000"/>
        </w:rPr>
      </w:pPr>
      <w:proofErr w:type="spellStart"/>
      <w:r>
        <w:rPr>
          <w:rFonts w:ascii="Arial" w:hAnsi="Arial" w:cs="Arial"/>
          <w:color w:val="000000"/>
        </w:rPr>
        <w:t>Sabal</w:t>
      </w:r>
      <w:proofErr w:type="spellEnd"/>
      <w:r>
        <w:rPr>
          <w:rFonts w:ascii="Arial" w:hAnsi="Arial" w:cs="Arial"/>
          <w:color w:val="000000"/>
        </w:rPr>
        <w:t xml:space="preserve"> Palm TR2253 conflicts with and existing yard drain.  Shift palm location so there are not issues. </w:t>
      </w:r>
    </w:p>
    <w:p w:rsidR="00B31319" w:rsidRDefault="00B31319" w:rsidP="00FB1907">
      <w:pPr>
        <w:ind w:right="306"/>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6C0B3A">
            <w:pPr>
              <w:rPr>
                <w:rFonts w:ascii="Arial" w:hAnsi="Arial" w:cs="Arial"/>
                <w:b/>
                <w:sz w:val="22"/>
              </w:rPr>
            </w:pPr>
            <w:r>
              <w:rPr>
                <w:rFonts w:ascii="Arial" w:hAnsi="Arial" w:cs="Arial"/>
                <w:b/>
                <w:sz w:val="22"/>
              </w:rPr>
              <w:t>PLANNING AND ZONING</w:t>
            </w:r>
          </w:p>
        </w:tc>
      </w:tr>
    </w:tbl>
    <w:p w:rsidR="004A32E4" w:rsidRPr="004A32E4" w:rsidRDefault="004A32E4" w:rsidP="004A32E4">
      <w:pPr>
        <w:ind w:hanging="360"/>
        <w:jc w:val="both"/>
        <w:rPr>
          <w:rFonts w:ascii="Arial" w:hAnsi="Arial" w:cs="Arial"/>
          <w:b/>
          <w:color w:val="000000"/>
          <w:sz w:val="22"/>
          <w:szCs w:val="22"/>
          <w:u w:val="single"/>
        </w:rPr>
      </w:pPr>
      <w:r w:rsidRPr="004A32E4">
        <w:rPr>
          <w:rFonts w:ascii="Arial" w:hAnsi="Arial" w:cs="Arial"/>
          <w:b/>
          <w:color w:val="000000"/>
          <w:sz w:val="22"/>
          <w:szCs w:val="22"/>
          <w:u w:val="single"/>
        </w:rPr>
        <w:t>Conditions of Approval</w:t>
      </w:r>
    </w:p>
    <w:p w:rsidR="004A32E4" w:rsidRPr="004A32E4" w:rsidRDefault="004A32E4" w:rsidP="004A32E4">
      <w:pPr>
        <w:ind w:hanging="360"/>
        <w:jc w:val="both"/>
        <w:rPr>
          <w:rFonts w:ascii="Arial" w:hAnsi="Arial" w:cs="Arial"/>
          <w:color w:val="000000"/>
          <w:sz w:val="22"/>
          <w:szCs w:val="22"/>
        </w:rPr>
      </w:pPr>
      <w:bookmarkStart w:id="0" w:name="_GoBack"/>
      <w:bookmarkEnd w:id="0"/>
      <w:r w:rsidRPr="004A32E4">
        <w:rPr>
          <w:rFonts w:ascii="Arial" w:hAnsi="Arial" w:cs="Arial"/>
          <w:color w:val="000000"/>
          <w:sz w:val="22"/>
          <w:szCs w:val="22"/>
        </w:rPr>
        <w:t>1.</w:t>
      </w:r>
      <w:r w:rsidRPr="004A32E4">
        <w:rPr>
          <w:rFonts w:ascii="Arial" w:hAnsi="Arial" w:cs="Arial"/>
          <w:color w:val="000000"/>
          <w:sz w:val="22"/>
          <w:szCs w:val="22"/>
        </w:rPr>
        <w:tab/>
        <w:t xml:space="preserve">Non-vehicular Access Line:  Modification of the non-vehicular access line along the eastern property line may be required prior to building permit. </w:t>
      </w:r>
    </w:p>
    <w:p w:rsidR="004A32E4" w:rsidRPr="004A32E4" w:rsidRDefault="004A32E4" w:rsidP="004A32E4">
      <w:pPr>
        <w:ind w:hanging="360"/>
        <w:jc w:val="both"/>
        <w:rPr>
          <w:rFonts w:ascii="Arial" w:hAnsi="Arial" w:cs="Arial"/>
          <w:color w:val="000000"/>
          <w:sz w:val="22"/>
          <w:szCs w:val="22"/>
        </w:rPr>
      </w:pPr>
    </w:p>
    <w:p w:rsidR="00F12A80" w:rsidRPr="00F12A80" w:rsidRDefault="004A32E4" w:rsidP="004A32E4">
      <w:pPr>
        <w:ind w:hanging="360"/>
        <w:jc w:val="both"/>
        <w:rPr>
          <w:rFonts w:ascii="Arial" w:hAnsi="Arial" w:cs="Arial"/>
          <w:color w:val="000000"/>
          <w:sz w:val="22"/>
          <w:szCs w:val="22"/>
        </w:rPr>
      </w:pPr>
      <w:r w:rsidRPr="004A32E4">
        <w:rPr>
          <w:rFonts w:ascii="Arial" w:hAnsi="Arial" w:cs="Arial"/>
          <w:color w:val="000000"/>
          <w:sz w:val="22"/>
          <w:szCs w:val="22"/>
        </w:rPr>
        <w:t>2.</w:t>
      </w:r>
      <w:r w:rsidRPr="004A32E4">
        <w:rPr>
          <w:rFonts w:ascii="Arial" w:hAnsi="Arial" w:cs="Arial"/>
          <w:color w:val="000000"/>
          <w:sz w:val="22"/>
          <w:szCs w:val="22"/>
        </w:rPr>
        <w:tab/>
        <w:t xml:space="preserve">Undergrounding of Utilities:  Overhead utilities adjacent to the site, along Coconut Creek Parkway, to be addressed at the time of streetscape improvements.  </w:t>
      </w:r>
    </w:p>
    <w:p w:rsidR="00F12A80" w:rsidRPr="00F12A80" w:rsidRDefault="00F12A80" w:rsidP="00F12A80">
      <w:pPr>
        <w:ind w:hanging="360"/>
        <w:jc w:val="both"/>
        <w:rPr>
          <w:rFonts w:ascii="Arial" w:hAnsi="Arial" w:cs="Arial"/>
          <w:color w:val="000000"/>
          <w:sz w:val="22"/>
          <w:szCs w:val="22"/>
        </w:rPr>
      </w:pPr>
    </w:p>
    <w:p w:rsidR="00C51C94" w:rsidRDefault="00C51C94" w:rsidP="00C51C94">
      <w:pPr>
        <w:ind w:left="-360" w:right="306"/>
        <w:rPr>
          <w:rFonts w:ascii="Arial" w:hAnsi="Arial" w:cs="Arial"/>
          <w:sz w:val="22"/>
        </w:rPr>
      </w:pPr>
    </w:p>
    <w:sectPr w:rsidR="00C51C94" w:rsidSect="0007022A">
      <w:headerReference w:type="default" r:id="rId17"/>
      <w:footerReference w:type="default" r:id="rId18"/>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6CD97087" wp14:editId="6CBEDBC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1037C46" wp14:editId="2DC36ECF">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90016"/>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CEE5B93"/>
    <w:multiLevelType w:val="hybridMultilevel"/>
    <w:tmpl w:val="46EC32FA"/>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1595E94"/>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D651967"/>
    <w:multiLevelType w:val="hybridMultilevel"/>
    <w:tmpl w:val="8E38946C"/>
    <w:lvl w:ilvl="0" w:tplc="66820FD4">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4ADE7862"/>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6A952B0"/>
    <w:multiLevelType w:val="hybridMultilevel"/>
    <w:tmpl w:val="FCBAF2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7F3077"/>
    <w:multiLevelType w:val="hybridMultilevel"/>
    <w:tmpl w:val="BE9A93AA"/>
    <w:lvl w:ilvl="0" w:tplc="8AF090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100F19"/>
    <w:rsid w:val="0018208B"/>
    <w:rsid w:val="00194D26"/>
    <w:rsid w:val="001A54B4"/>
    <w:rsid w:val="001C343C"/>
    <w:rsid w:val="001F38A4"/>
    <w:rsid w:val="00203DCC"/>
    <w:rsid w:val="00221E32"/>
    <w:rsid w:val="00261586"/>
    <w:rsid w:val="00273FED"/>
    <w:rsid w:val="002E1BF7"/>
    <w:rsid w:val="0033586B"/>
    <w:rsid w:val="00355F05"/>
    <w:rsid w:val="00364D08"/>
    <w:rsid w:val="003F714D"/>
    <w:rsid w:val="004A32E4"/>
    <w:rsid w:val="004C2C39"/>
    <w:rsid w:val="00540551"/>
    <w:rsid w:val="005C0BE9"/>
    <w:rsid w:val="005E478C"/>
    <w:rsid w:val="005F62F8"/>
    <w:rsid w:val="00603304"/>
    <w:rsid w:val="0063361A"/>
    <w:rsid w:val="006630A8"/>
    <w:rsid w:val="0066442A"/>
    <w:rsid w:val="006E1468"/>
    <w:rsid w:val="006E46C7"/>
    <w:rsid w:val="007662A3"/>
    <w:rsid w:val="0076780D"/>
    <w:rsid w:val="00855F85"/>
    <w:rsid w:val="00866619"/>
    <w:rsid w:val="008816EB"/>
    <w:rsid w:val="008A4F63"/>
    <w:rsid w:val="008A5007"/>
    <w:rsid w:val="008A7C76"/>
    <w:rsid w:val="008D0040"/>
    <w:rsid w:val="009B5715"/>
    <w:rsid w:val="009F5EA6"/>
    <w:rsid w:val="00A24F70"/>
    <w:rsid w:val="00AA2BD5"/>
    <w:rsid w:val="00B04E27"/>
    <w:rsid w:val="00B31319"/>
    <w:rsid w:val="00BE214F"/>
    <w:rsid w:val="00BF38E0"/>
    <w:rsid w:val="00C0662F"/>
    <w:rsid w:val="00C41860"/>
    <w:rsid w:val="00C51C94"/>
    <w:rsid w:val="00C84133"/>
    <w:rsid w:val="00CD1FE2"/>
    <w:rsid w:val="00D143E5"/>
    <w:rsid w:val="00D35925"/>
    <w:rsid w:val="00D661BD"/>
    <w:rsid w:val="00DA0092"/>
    <w:rsid w:val="00E25C8F"/>
    <w:rsid w:val="00E3016A"/>
    <w:rsid w:val="00EC3E7F"/>
    <w:rsid w:val="00ED5DB2"/>
    <w:rsid w:val="00F12A80"/>
    <w:rsid w:val="00F14E82"/>
    <w:rsid w:val="00F203F0"/>
    <w:rsid w:val="00F35C90"/>
    <w:rsid w:val="00F61C98"/>
    <w:rsid w:val="00FA3E4A"/>
    <w:rsid w:val="00FB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90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90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hetzel@coconutcreek.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zancanata@coconutcree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mercado@coconutcreek.net" TargetMode="External"/><Relationship Id="rId5" Type="http://schemas.openxmlformats.org/officeDocument/2006/relationships/settings" Target="settings.xml"/><Relationship Id="rId15" Type="http://schemas.openxmlformats.org/officeDocument/2006/relationships/hyperlink" Target="mailto:hcabrera@coconutcreek.net" TargetMode="External"/><Relationship Id="rId10" Type="http://schemas.openxmlformats.org/officeDocument/2006/relationships/hyperlink" Target="mailto:sflanagan@coconutcreek.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solano@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E917-FD50-418E-82E1-5554B653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505</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32</cp:revision>
  <dcterms:created xsi:type="dcterms:W3CDTF">2013-09-30T12:29:00Z</dcterms:created>
  <dcterms:modified xsi:type="dcterms:W3CDTF">2014-05-13T14:02:00Z</dcterms:modified>
</cp:coreProperties>
</file>